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61C80" w14:textId="77777777" w:rsidR="00EA012A" w:rsidRDefault="004524CE">
      <w:pPr>
        <w:spacing w:after="0" w:line="276" w:lineRule="auto"/>
        <w:ind w:right="289"/>
        <w:rPr>
          <w:rFonts w:ascii="Arial" w:eastAsia="Arial" w:hAnsi="Arial" w:cs="Arial"/>
          <w:b/>
          <w:sz w:val="28"/>
          <w:szCs w:val="28"/>
        </w:rPr>
      </w:pPr>
      <w:r>
        <w:rPr>
          <w:rFonts w:ascii="Arial" w:eastAsia="Arial" w:hAnsi="Arial" w:cs="Arial"/>
          <w:b/>
          <w:noProof/>
          <w:sz w:val="28"/>
          <w:szCs w:val="28"/>
        </w:rPr>
        <w:drawing>
          <wp:inline distT="114300" distB="114300" distL="114300" distR="114300" wp14:anchorId="30CA55CB" wp14:editId="5D4A08B0">
            <wp:extent cx="1643063" cy="92422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43063" cy="924223"/>
                    </a:xfrm>
                    <a:prstGeom prst="rect">
                      <a:avLst/>
                    </a:prstGeom>
                    <a:ln/>
                  </pic:spPr>
                </pic:pic>
              </a:graphicData>
            </a:graphic>
          </wp:inline>
        </w:drawing>
      </w:r>
    </w:p>
    <w:p w14:paraId="4AA033BD" w14:textId="77777777" w:rsidR="00EA012A" w:rsidRDefault="00EA012A">
      <w:pPr>
        <w:spacing w:after="0" w:line="276" w:lineRule="auto"/>
        <w:ind w:right="289"/>
        <w:rPr>
          <w:rFonts w:ascii="Roboto" w:eastAsia="Roboto" w:hAnsi="Roboto" w:cs="Roboto"/>
          <w:b/>
          <w:color w:val="333333"/>
          <w:sz w:val="20"/>
          <w:szCs w:val="20"/>
          <w:highlight w:val="white"/>
        </w:rPr>
      </w:pPr>
    </w:p>
    <w:p w14:paraId="7EEDC04F" w14:textId="77777777" w:rsidR="00EA012A" w:rsidRDefault="004524CE">
      <w:pPr>
        <w:spacing w:after="0" w:line="276" w:lineRule="auto"/>
        <w:ind w:right="289"/>
        <w:jc w:val="center"/>
        <w:rPr>
          <w:rFonts w:ascii="Roboto" w:eastAsia="Roboto" w:hAnsi="Roboto" w:cs="Roboto"/>
          <w:b/>
          <w:color w:val="333333"/>
          <w:sz w:val="28"/>
          <w:szCs w:val="28"/>
          <w:highlight w:val="white"/>
        </w:rPr>
      </w:pPr>
      <w:r>
        <w:rPr>
          <w:rFonts w:ascii="Roboto" w:eastAsia="Roboto" w:hAnsi="Roboto" w:cs="Roboto"/>
          <w:b/>
          <w:color w:val="333333"/>
          <w:sz w:val="28"/>
          <w:szCs w:val="28"/>
          <w:highlight w:val="white"/>
        </w:rPr>
        <w:t>d1g1t Secures Series A Round to Fund the Growth of its Enterprise Wealth Management Platform</w:t>
      </w:r>
    </w:p>
    <w:p w14:paraId="01F79110" w14:textId="77777777" w:rsidR="00EA012A" w:rsidRDefault="00EA012A">
      <w:pPr>
        <w:spacing w:after="0" w:line="276" w:lineRule="auto"/>
        <w:ind w:right="289"/>
        <w:jc w:val="center"/>
        <w:rPr>
          <w:rFonts w:ascii="Arial" w:eastAsia="Arial" w:hAnsi="Arial" w:cs="Arial"/>
        </w:rPr>
      </w:pPr>
    </w:p>
    <w:p w14:paraId="1184B7C1" w14:textId="77777777" w:rsidR="00EA012A" w:rsidRDefault="004524CE">
      <w:pPr>
        <w:spacing w:after="0" w:line="276" w:lineRule="auto"/>
        <w:ind w:right="289"/>
        <w:jc w:val="center"/>
        <w:rPr>
          <w:rFonts w:ascii="Arial" w:eastAsia="Arial" w:hAnsi="Arial" w:cs="Arial"/>
          <w:b/>
        </w:rPr>
      </w:pPr>
      <w:r>
        <w:rPr>
          <w:rFonts w:ascii="Arial" w:eastAsia="Arial" w:hAnsi="Arial" w:cs="Arial"/>
          <w:b/>
        </w:rPr>
        <w:t xml:space="preserve">CAD $9M investment to support build-out of enterprise </w:t>
      </w:r>
      <w:r>
        <w:rPr>
          <w:rFonts w:ascii="Arial" w:eastAsia="Arial" w:hAnsi="Arial" w:cs="Arial"/>
          <w:b/>
        </w:rPr>
        <w:t>portfolio management, analytics and client servicing tools for global wealth management industry</w:t>
      </w:r>
    </w:p>
    <w:p w14:paraId="2B8A2FA6" w14:textId="77777777" w:rsidR="00EA012A" w:rsidRDefault="00EA012A">
      <w:pPr>
        <w:spacing w:after="0" w:line="276" w:lineRule="auto"/>
        <w:ind w:right="289"/>
        <w:rPr>
          <w:rFonts w:ascii="Arial" w:eastAsia="Arial" w:hAnsi="Arial" w:cs="Arial"/>
          <w:b/>
        </w:rPr>
      </w:pPr>
    </w:p>
    <w:p w14:paraId="6F52B730" w14:textId="77777777" w:rsidR="00EA012A" w:rsidRDefault="004524CE">
      <w:pPr>
        <w:spacing w:after="0" w:line="273" w:lineRule="auto"/>
        <w:ind w:right="289"/>
        <w:rPr>
          <w:rFonts w:ascii="Arial" w:eastAsia="Arial" w:hAnsi="Arial" w:cs="Arial"/>
          <w:highlight w:val="white"/>
        </w:rPr>
      </w:pPr>
      <w:r>
        <w:rPr>
          <w:rFonts w:ascii="Arial" w:eastAsia="Arial" w:hAnsi="Arial" w:cs="Arial"/>
          <w:b/>
          <w:highlight w:val="white"/>
        </w:rPr>
        <w:t xml:space="preserve">TORONTO — November 15, 2018 — </w:t>
      </w:r>
      <w:hyperlink r:id="rId7">
        <w:r>
          <w:rPr>
            <w:rFonts w:ascii="Arial" w:eastAsia="Arial" w:hAnsi="Arial" w:cs="Arial"/>
            <w:i/>
            <w:color w:val="1155CC"/>
            <w:highlight w:val="white"/>
            <w:u w:val="single"/>
          </w:rPr>
          <w:t>d1g1t</w:t>
        </w:r>
      </w:hyperlink>
      <w:r>
        <w:rPr>
          <w:rFonts w:ascii="Arial" w:eastAsia="Arial" w:hAnsi="Arial" w:cs="Arial"/>
          <w:highlight w:val="white"/>
        </w:rPr>
        <w:t xml:space="preserve"> Inc., the enterprise financial technology company serving the wealth management </w:t>
      </w:r>
      <w:r>
        <w:rPr>
          <w:rFonts w:ascii="Arial" w:eastAsia="Arial" w:hAnsi="Arial" w:cs="Arial"/>
          <w:highlight w:val="white"/>
        </w:rPr>
        <w:t xml:space="preserve">industry, announced today that it has closed its second round, Series A financing to fund the continued growth of its enterprise digital wealth management platform. Powered by advanced analytics and risk management tools, the </w:t>
      </w:r>
      <w:r>
        <w:rPr>
          <w:rFonts w:ascii="Arial" w:eastAsia="Arial" w:hAnsi="Arial" w:cs="Arial"/>
          <w:i/>
          <w:highlight w:val="white"/>
        </w:rPr>
        <w:t xml:space="preserve">d1g1t </w:t>
      </w:r>
      <w:r>
        <w:rPr>
          <w:rFonts w:ascii="Arial" w:eastAsia="Arial" w:hAnsi="Arial" w:cs="Arial"/>
          <w:highlight w:val="white"/>
        </w:rPr>
        <w:t>platform offers transparent portfolio management services to professional advisors and their individual investors.</w:t>
      </w:r>
    </w:p>
    <w:p w14:paraId="534A9C01" w14:textId="77777777" w:rsidR="00EA012A" w:rsidRDefault="00EA012A">
      <w:pPr>
        <w:spacing w:after="0" w:line="273" w:lineRule="auto"/>
        <w:ind w:right="289"/>
        <w:rPr>
          <w:rFonts w:ascii="Arial" w:eastAsia="Arial" w:hAnsi="Arial" w:cs="Arial"/>
          <w:highlight w:val="white"/>
        </w:rPr>
      </w:pPr>
    </w:p>
    <w:p w14:paraId="704FBE08" w14:textId="77777777" w:rsidR="00EA012A" w:rsidRDefault="004524CE">
      <w:pPr>
        <w:spacing w:after="0" w:line="273" w:lineRule="auto"/>
        <w:ind w:right="289"/>
        <w:rPr>
          <w:rFonts w:ascii="Arial" w:eastAsia="Arial" w:hAnsi="Arial" w:cs="Arial"/>
          <w:highlight w:val="white"/>
        </w:rPr>
      </w:pPr>
      <w:r>
        <w:rPr>
          <w:rFonts w:ascii="Arial" w:eastAsia="Arial" w:hAnsi="Arial" w:cs="Arial"/>
          <w:i/>
          <w:highlight w:val="white"/>
        </w:rPr>
        <w:t>d1g1t</w:t>
      </w:r>
      <w:r>
        <w:rPr>
          <w:rFonts w:ascii="Arial" w:eastAsia="Arial" w:hAnsi="Arial" w:cs="Arial"/>
          <w:highlight w:val="white"/>
        </w:rPr>
        <w:t xml:space="preserve"> has raised in excess of CAD $9 million over two private investment rounds lead by </w:t>
      </w:r>
      <w:hyperlink r:id="rId8">
        <w:r>
          <w:rPr>
            <w:rFonts w:ascii="Arial" w:eastAsia="Arial" w:hAnsi="Arial" w:cs="Arial"/>
            <w:i/>
            <w:color w:val="1155CC"/>
            <w:highlight w:val="white"/>
            <w:u w:val="single"/>
          </w:rPr>
          <w:t>Pu</w:t>
        </w:r>
        <w:r>
          <w:rPr>
            <w:rFonts w:ascii="Arial" w:eastAsia="Arial" w:hAnsi="Arial" w:cs="Arial"/>
            <w:i/>
            <w:color w:val="1155CC"/>
            <w:highlight w:val="white"/>
            <w:u w:val="single"/>
          </w:rPr>
          <w:t>rpose Financial</w:t>
        </w:r>
      </w:hyperlink>
      <w:r>
        <w:rPr>
          <w:rFonts w:ascii="Arial" w:eastAsia="Arial" w:hAnsi="Arial" w:cs="Arial"/>
          <w:highlight w:val="white"/>
        </w:rPr>
        <w:t xml:space="preserve">, which is headed by Som Seif and backed by the Ontario Municipal Pension Retirement System (OMERS). Other investors in </w:t>
      </w:r>
      <w:r>
        <w:rPr>
          <w:rFonts w:ascii="Arial" w:eastAsia="Arial" w:hAnsi="Arial" w:cs="Arial"/>
          <w:i/>
          <w:highlight w:val="white"/>
        </w:rPr>
        <w:t>d1g1t</w:t>
      </w:r>
      <w:r>
        <w:rPr>
          <w:rFonts w:ascii="Arial" w:eastAsia="Arial" w:hAnsi="Arial" w:cs="Arial"/>
          <w:highlight w:val="white"/>
        </w:rPr>
        <w:t xml:space="preserve"> include highly-regarded Fintech investors Extreme Venture Partners and Portag3, as well as a distinguished group of</w:t>
      </w:r>
      <w:r>
        <w:rPr>
          <w:rFonts w:ascii="Arial" w:eastAsia="Arial" w:hAnsi="Arial" w:cs="Arial"/>
          <w:highlight w:val="white"/>
        </w:rPr>
        <w:t xml:space="preserve"> angel investors and </w:t>
      </w:r>
      <w:r>
        <w:rPr>
          <w:rFonts w:ascii="Arial" w:eastAsia="Arial" w:hAnsi="Arial" w:cs="Arial"/>
          <w:i/>
          <w:highlight w:val="white"/>
        </w:rPr>
        <w:t>d1g1t</w:t>
      </w:r>
      <w:r>
        <w:rPr>
          <w:rFonts w:ascii="Arial" w:eastAsia="Arial" w:hAnsi="Arial" w:cs="Arial"/>
          <w:highlight w:val="white"/>
        </w:rPr>
        <w:t xml:space="preserve"> clients.</w:t>
      </w:r>
    </w:p>
    <w:p w14:paraId="3E3A39C9" w14:textId="77777777" w:rsidR="00EA012A" w:rsidRDefault="00EA012A">
      <w:pPr>
        <w:spacing w:after="0" w:line="273" w:lineRule="auto"/>
        <w:ind w:right="289"/>
        <w:rPr>
          <w:rFonts w:ascii="Arial" w:eastAsia="Arial" w:hAnsi="Arial" w:cs="Arial"/>
          <w:highlight w:val="white"/>
        </w:rPr>
      </w:pPr>
    </w:p>
    <w:p w14:paraId="5AC797AE" w14:textId="77777777" w:rsidR="00EA012A" w:rsidRDefault="004524CE">
      <w:pPr>
        <w:spacing w:after="0" w:line="273" w:lineRule="auto"/>
        <w:ind w:right="280"/>
        <w:rPr>
          <w:rFonts w:ascii="Arial" w:eastAsia="Arial" w:hAnsi="Arial" w:cs="Arial"/>
          <w:highlight w:val="white"/>
        </w:rPr>
      </w:pPr>
      <w:r>
        <w:rPr>
          <w:rFonts w:ascii="Arial" w:eastAsia="Arial" w:hAnsi="Arial" w:cs="Arial"/>
          <w:highlight w:val="white"/>
        </w:rPr>
        <w:t xml:space="preserve">Through an innovative cloud-based technology platform, </w:t>
      </w:r>
      <w:r>
        <w:rPr>
          <w:rFonts w:ascii="Arial" w:eastAsia="Arial" w:hAnsi="Arial" w:cs="Arial"/>
          <w:i/>
          <w:highlight w:val="white"/>
        </w:rPr>
        <w:t>d1g1t</w:t>
      </w:r>
      <w:r>
        <w:rPr>
          <w:rFonts w:ascii="Arial" w:eastAsia="Arial" w:hAnsi="Arial" w:cs="Arial"/>
          <w:highlight w:val="white"/>
        </w:rPr>
        <w:t xml:space="preserve"> delivers to financial advisers and their </w:t>
      </w:r>
      <w:proofErr w:type="gramStart"/>
      <w:r>
        <w:rPr>
          <w:rFonts w:ascii="Arial" w:eastAsia="Arial" w:hAnsi="Arial" w:cs="Arial"/>
          <w:highlight w:val="white"/>
        </w:rPr>
        <w:t>clients</w:t>
      </w:r>
      <w:proofErr w:type="gramEnd"/>
      <w:r>
        <w:rPr>
          <w:rFonts w:ascii="Arial" w:eastAsia="Arial" w:hAnsi="Arial" w:cs="Arial"/>
          <w:highlight w:val="white"/>
        </w:rPr>
        <w:t xml:space="preserve"> greater transparency and enhanced communication that generates trust, as well as an enriched client experienc</w:t>
      </w:r>
      <w:r>
        <w:rPr>
          <w:rFonts w:ascii="Arial" w:eastAsia="Arial" w:hAnsi="Arial" w:cs="Arial"/>
          <w:highlight w:val="white"/>
        </w:rPr>
        <w:t>e. Its advanced enterprise-wide portfolio and client management capabilities enable advisors to better manage their portfolios and provide their clients with sound investment decision support based on individualized goal-based planning tools, sound risk ma</w:t>
      </w:r>
      <w:r>
        <w:rPr>
          <w:rFonts w:ascii="Arial" w:eastAsia="Arial" w:hAnsi="Arial" w:cs="Arial"/>
          <w:highlight w:val="white"/>
        </w:rPr>
        <w:t xml:space="preserve">nagement and investment analytics. </w:t>
      </w:r>
    </w:p>
    <w:p w14:paraId="3612C8E0" w14:textId="77777777" w:rsidR="00EA012A" w:rsidRDefault="00EA012A">
      <w:pPr>
        <w:spacing w:after="0" w:line="273" w:lineRule="auto"/>
        <w:ind w:right="280"/>
        <w:rPr>
          <w:rFonts w:ascii="Arial" w:eastAsia="Arial" w:hAnsi="Arial" w:cs="Arial"/>
          <w:highlight w:val="white"/>
        </w:rPr>
      </w:pPr>
    </w:p>
    <w:p w14:paraId="09B10AFA" w14:textId="77777777" w:rsidR="00EA012A" w:rsidRDefault="004524CE">
      <w:pPr>
        <w:spacing w:after="0" w:line="273" w:lineRule="auto"/>
        <w:ind w:right="280"/>
        <w:rPr>
          <w:rFonts w:ascii="Arial" w:eastAsia="Arial" w:hAnsi="Arial" w:cs="Arial"/>
          <w:highlight w:val="white"/>
        </w:rPr>
      </w:pPr>
      <w:r>
        <w:rPr>
          <w:rFonts w:ascii="Arial" w:eastAsia="Arial" w:hAnsi="Arial" w:cs="Arial"/>
          <w:highlight w:val="white"/>
        </w:rPr>
        <w:t>The</w:t>
      </w:r>
      <w:hyperlink r:id="rId9">
        <w:r>
          <w:rPr>
            <w:rFonts w:ascii="Arial" w:eastAsia="Arial" w:hAnsi="Arial" w:cs="Arial"/>
            <w:highlight w:val="white"/>
          </w:rPr>
          <w:t xml:space="preserve"> </w:t>
        </w:r>
      </w:hyperlink>
      <w:hyperlink r:id="rId10">
        <w:r>
          <w:rPr>
            <w:rFonts w:ascii="Arial" w:eastAsia="Arial" w:hAnsi="Arial" w:cs="Arial"/>
            <w:i/>
            <w:color w:val="1155CC"/>
            <w:highlight w:val="white"/>
            <w:u w:val="single"/>
          </w:rPr>
          <w:t>d1g1t</w:t>
        </w:r>
      </w:hyperlink>
      <w:hyperlink r:id="rId11">
        <w:r>
          <w:rPr>
            <w:rFonts w:ascii="Arial" w:eastAsia="Arial" w:hAnsi="Arial" w:cs="Arial"/>
            <w:color w:val="1155CC"/>
            <w:highlight w:val="white"/>
            <w:u w:val="single"/>
          </w:rPr>
          <w:t xml:space="preserve"> enterprise wealth management platform</w:t>
        </w:r>
      </w:hyperlink>
      <w:r>
        <w:rPr>
          <w:rFonts w:ascii="Arial" w:eastAsia="Arial" w:hAnsi="Arial" w:cs="Arial"/>
          <w:highlight w:val="white"/>
        </w:rPr>
        <w:t xml:space="preserve"> is now going live </w:t>
      </w:r>
      <w:r>
        <w:rPr>
          <w:rFonts w:ascii="Arial" w:eastAsia="Arial" w:hAnsi="Arial" w:cs="Arial"/>
          <w:highlight w:val="white"/>
        </w:rPr>
        <w:t>with four clients, responsible for managing an approximately CAD $13 billion of assets under management (AUM) for over 5,000 households.</w:t>
      </w:r>
    </w:p>
    <w:p w14:paraId="67FEC4E0" w14:textId="77777777" w:rsidR="00EA012A" w:rsidRDefault="00EA012A">
      <w:pPr>
        <w:spacing w:after="0" w:line="273" w:lineRule="auto"/>
        <w:ind w:right="289"/>
        <w:rPr>
          <w:rFonts w:ascii="Arial" w:eastAsia="Arial" w:hAnsi="Arial" w:cs="Arial"/>
          <w:highlight w:val="white"/>
        </w:rPr>
      </w:pPr>
    </w:p>
    <w:p w14:paraId="33D3BE16" w14:textId="77777777" w:rsidR="00EA012A" w:rsidRDefault="004524CE">
      <w:pPr>
        <w:spacing w:after="0" w:line="273" w:lineRule="auto"/>
        <w:ind w:right="289"/>
        <w:rPr>
          <w:rFonts w:ascii="Arial" w:eastAsia="Arial" w:hAnsi="Arial" w:cs="Arial"/>
        </w:rPr>
      </w:pPr>
      <w:r>
        <w:rPr>
          <w:rFonts w:ascii="Arial" w:eastAsia="Arial" w:hAnsi="Arial" w:cs="Arial"/>
          <w:highlight w:val="white"/>
        </w:rPr>
        <w:t xml:space="preserve">“The wealth management industry has been underserved by modern technology,” said Dr Dan Rosen, co-founder and CEO of </w:t>
      </w:r>
      <w:r>
        <w:rPr>
          <w:rFonts w:ascii="Arial" w:eastAsia="Arial" w:hAnsi="Arial" w:cs="Arial"/>
          <w:i/>
          <w:highlight w:val="white"/>
        </w:rPr>
        <w:t>d</w:t>
      </w:r>
      <w:r>
        <w:rPr>
          <w:rFonts w:ascii="Arial" w:eastAsia="Arial" w:hAnsi="Arial" w:cs="Arial"/>
          <w:i/>
          <w:highlight w:val="white"/>
        </w:rPr>
        <w:t>1g1t</w:t>
      </w:r>
      <w:r>
        <w:rPr>
          <w:rFonts w:ascii="Arial" w:eastAsia="Arial" w:hAnsi="Arial" w:cs="Arial"/>
          <w:highlight w:val="white"/>
        </w:rPr>
        <w:t xml:space="preserve">. “We have engineered the </w:t>
      </w:r>
      <w:r>
        <w:rPr>
          <w:rFonts w:ascii="Arial" w:eastAsia="Arial" w:hAnsi="Arial" w:cs="Arial"/>
          <w:i/>
          <w:highlight w:val="white"/>
        </w:rPr>
        <w:t>d1g1t</w:t>
      </w:r>
      <w:r>
        <w:rPr>
          <w:rFonts w:ascii="Arial" w:eastAsia="Arial" w:hAnsi="Arial" w:cs="Arial"/>
          <w:highlight w:val="white"/>
        </w:rPr>
        <w:t xml:space="preserve"> platform to empower advisors to provide proven, transparent, value-added services built around client goals, a richer customized experience for their clients, and stronger client relationships based on long-term trust. T</w:t>
      </w:r>
      <w:r>
        <w:rPr>
          <w:rFonts w:ascii="Arial" w:eastAsia="Arial" w:hAnsi="Arial" w:cs="Arial"/>
          <w:highlight w:val="white"/>
        </w:rPr>
        <w:t xml:space="preserve">echnology, analytics, Big Data and AI will have tremendous impact on the wealth management </w:t>
      </w:r>
      <w:proofErr w:type="gramStart"/>
      <w:r>
        <w:rPr>
          <w:rFonts w:ascii="Arial" w:eastAsia="Arial" w:hAnsi="Arial" w:cs="Arial"/>
          <w:highlight w:val="white"/>
        </w:rPr>
        <w:t xml:space="preserve">industry, </w:t>
      </w:r>
      <w:r>
        <w:rPr>
          <w:rFonts w:ascii="Arial" w:eastAsia="Arial" w:hAnsi="Arial" w:cs="Arial"/>
        </w:rPr>
        <w:t>but</w:t>
      </w:r>
      <w:proofErr w:type="gramEnd"/>
      <w:r>
        <w:rPr>
          <w:rFonts w:ascii="Arial" w:eastAsia="Arial" w:hAnsi="Arial" w:cs="Arial"/>
        </w:rPr>
        <w:t xml:space="preserve"> will not eliminate the need for human advisors. Instead, they will dramatically improve the services that these advisors provide to their clients.”</w:t>
      </w:r>
    </w:p>
    <w:p w14:paraId="5D301D5E" w14:textId="77777777" w:rsidR="00EA012A" w:rsidRDefault="00EA012A">
      <w:pPr>
        <w:spacing w:after="0" w:line="273" w:lineRule="auto"/>
        <w:ind w:right="289"/>
        <w:rPr>
          <w:rFonts w:ascii="Arial" w:eastAsia="Arial" w:hAnsi="Arial" w:cs="Arial"/>
          <w:highlight w:val="white"/>
        </w:rPr>
      </w:pPr>
    </w:p>
    <w:p w14:paraId="19E39503" w14:textId="77777777" w:rsidR="00EA012A" w:rsidRDefault="004524CE">
      <w:pPr>
        <w:spacing w:after="0" w:line="273" w:lineRule="auto"/>
        <w:ind w:right="280"/>
        <w:rPr>
          <w:rFonts w:ascii="Arial" w:eastAsia="Arial" w:hAnsi="Arial" w:cs="Arial"/>
          <w:highlight w:val="white"/>
        </w:rPr>
      </w:pPr>
      <w:r>
        <w:rPr>
          <w:rFonts w:ascii="Arial" w:eastAsia="Arial" w:hAnsi="Arial" w:cs="Arial"/>
          <w:highlight w:val="white"/>
        </w:rPr>
        <w:t>Th</w:t>
      </w:r>
      <w:r>
        <w:rPr>
          <w:rFonts w:ascii="Arial" w:eastAsia="Arial" w:hAnsi="Arial" w:cs="Arial"/>
          <w:highlight w:val="white"/>
        </w:rPr>
        <w:t>e end-to-end platform allows advisors to focus on their client needs and scale the business by uniquely integrating the entire client management lifecycle from client onboarding and financial and investment planning, to portfolio and client monitoring, por</w:t>
      </w:r>
      <w:r>
        <w:rPr>
          <w:rFonts w:ascii="Arial" w:eastAsia="Arial" w:hAnsi="Arial" w:cs="Arial"/>
          <w:highlight w:val="white"/>
        </w:rPr>
        <w:t>tfolio rebalancing, trading and compliance.</w:t>
      </w:r>
    </w:p>
    <w:p w14:paraId="4AD86337" w14:textId="77777777" w:rsidR="00EA012A" w:rsidRDefault="00EA012A">
      <w:pPr>
        <w:spacing w:after="0" w:line="273" w:lineRule="auto"/>
        <w:ind w:right="289"/>
        <w:rPr>
          <w:rFonts w:ascii="Arial" w:eastAsia="Arial" w:hAnsi="Arial" w:cs="Arial"/>
          <w:highlight w:val="white"/>
        </w:rPr>
      </w:pPr>
    </w:p>
    <w:p w14:paraId="6A6307A0" w14:textId="77777777" w:rsidR="00EA012A" w:rsidRDefault="004524CE">
      <w:pPr>
        <w:spacing w:after="0" w:line="273" w:lineRule="auto"/>
        <w:ind w:right="280"/>
        <w:rPr>
          <w:rFonts w:ascii="Arial" w:eastAsia="Arial" w:hAnsi="Arial" w:cs="Arial"/>
          <w:highlight w:val="white"/>
        </w:rPr>
      </w:pPr>
      <w:r>
        <w:rPr>
          <w:rFonts w:ascii="Arial" w:eastAsia="Arial" w:hAnsi="Arial" w:cs="Arial"/>
          <w:i/>
          <w:highlight w:val="white"/>
        </w:rPr>
        <w:t>d1g1t</w:t>
      </w:r>
      <w:r>
        <w:rPr>
          <w:rFonts w:ascii="Arial" w:eastAsia="Arial" w:hAnsi="Arial" w:cs="Arial"/>
          <w:highlight w:val="white"/>
        </w:rPr>
        <w:t xml:space="preserve"> is co-founded by veteran Fintech entrepreneurs,</w:t>
      </w:r>
      <w:hyperlink r:id="rId12">
        <w:r>
          <w:rPr>
            <w:rFonts w:ascii="Arial" w:eastAsia="Arial" w:hAnsi="Arial" w:cs="Arial"/>
            <w:highlight w:val="white"/>
          </w:rPr>
          <w:t xml:space="preserve"> </w:t>
        </w:r>
      </w:hyperlink>
      <w:hyperlink r:id="rId13">
        <w:r>
          <w:rPr>
            <w:rFonts w:ascii="Arial" w:eastAsia="Arial" w:hAnsi="Arial" w:cs="Arial"/>
            <w:color w:val="1155CC"/>
            <w:highlight w:val="white"/>
            <w:u w:val="single"/>
          </w:rPr>
          <w:t>Dan Rosen</w:t>
        </w:r>
      </w:hyperlink>
      <w:r>
        <w:rPr>
          <w:rFonts w:ascii="Arial" w:eastAsia="Arial" w:hAnsi="Arial" w:cs="Arial"/>
          <w:highlight w:val="white"/>
        </w:rPr>
        <w:t>,</w:t>
      </w:r>
      <w:hyperlink r:id="rId14">
        <w:r>
          <w:rPr>
            <w:rFonts w:ascii="Arial" w:eastAsia="Arial" w:hAnsi="Arial" w:cs="Arial"/>
            <w:highlight w:val="white"/>
          </w:rPr>
          <w:t xml:space="preserve"> </w:t>
        </w:r>
      </w:hyperlink>
      <w:hyperlink r:id="rId15">
        <w:r>
          <w:rPr>
            <w:rFonts w:ascii="Arial" w:eastAsia="Arial" w:hAnsi="Arial" w:cs="Arial"/>
            <w:color w:val="1155CC"/>
            <w:highlight w:val="white"/>
            <w:u w:val="single"/>
          </w:rPr>
          <w:t>Philippe Rouanet</w:t>
        </w:r>
      </w:hyperlink>
      <w:r>
        <w:rPr>
          <w:rFonts w:ascii="Arial" w:eastAsia="Arial" w:hAnsi="Arial" w:cs="Arial"/>
          <w:highlight w:val="white"/>
        </w:rPr>
        <w:t xml:space="preserve"> and</w:t>
      </w:r>
      <w:hyperlink r:id="rId16">
        <w:r>
          <w:rPr>
            <w:rFonts w:ascii="Arial" w:eastAsia="Arial" w:hAnsi="Arial" w:cs="Arial"/>
            <w:highlight w:val="white"/>
          </w:rPr>
          <w:t xml:space="preserve"> </w:t>
        </w:r>
      </w:hyperlink>
      <w:hyperlink r:id="rId17">
        <w:r>
          <w:rPr>
            <w:rFonts w:ascii="Arial" w:eastAsia="Arial" w:hAnsi="Arial" w:cs="Arial"/>
            <w:color w:val="1155CC"/>
            <w:highlight w:val="white"/>
            <w:u w:val="single"/>
          </w:rPr>
          <w:t>Benoit Fleury</w:t>
        </w:r>
      </w:hyperlink>
      <w:r>
        <w:rPr>
          <w:rFonts w:ascii="Arial" w:eastAsia="Arial" w:hAnsi="Arial" w:cs="Arial"/>
          <w:highlight w:val="white"/>
        </w:rPr>
        <w:t>, who previously co-founded R</w:t>
      </w:r>
      <w:r>
        <w:rPr>
          <w:rFonts w:ascii="Arial" w:eastAsia="Arial" w:hAnsi="Arial" w:cs="Arial"/>
          <w:highlight w:val="white"/>
          <w:vertAlign w:val="superscript"/>
        </w:rPr>
        <w:t xml:space="preserve">2 </w:t>
      </w:r>
      <w:r>
        <w:rPr>
          <w:rFonts w:ascii="Arial" w:eastAsia="Arial" w:hAnsi="Arial" w:cs="Arial"/>
          <w:highlight w:val="white"/>
        </w:rPr>
        <w:t>Financial Technologies, (acquired by S&amp;P Capital IQ) and before that were</w:t>
      </w:r>
      <w:r>
        <w:rPr>
          <w:rFonts w:ascii="Arial" w:eastAsia="Arial" w:hAnsi="Arial" w:cs="Arial"/>
          <w:highlight w:val="white"/>
        </w:rPr>
        <w:t xml:space="preserve"> senior executives of Algorithmics Inc. (acquired by IBM). Originally incubated at the prestigious Fields Institute in Toronto, the company has put together one of the strongest financial engineering teams in the industry to build and support the </w:t>
      </w:r>
      <w:r>
        <w:rPr>
          <w:rFonts w:ascii="Arial" w:eastAsia="Arial" w:hAnsi="Arial" w:cs="Arial"/>
          <w:i/>
          <w:highlight w:val="white"/>
        </w:rPr>
        <w:t>d1g1t</w:t>
      </w:r>
      <w:r>
        <w:rPr>
          <w:rFonts w:ascii="Arial" w:eastAsia="Arial" w:hAnsi="Arial" w:cs="Arial"/>
          <w:highlight w:val="white"/>
        </w:rPr>
        <w:t xml:space="preserve"> pla</w:t>
      </w:r>
      <w:r>
        <w:rPr>
          <w:rFonts w:ascii="Arial" w:eastAsia="Arial" w:hAnsi="Arial" w:cs="Arial"/>
          <w:highlight w:val="white"/>
        </w:rPr>
        <w:t>tform.</w:t>
      </w:r>
    </w:p>
    <w:p w14:paraId="74286C60" w14:textId="77777777" w:rsidR="00EA012A" w:rsidRDefault="00EA012A">
      <w:pPr>
        <w:spacing w:after="0" w:line="273" w:lineRule="auto"/>
        <w:ind w:right="289"/>
        <w:rPr>
          <w:rFonts w:ascii="Arial" w:eastAsia="Arial" w:hAnsi="Arial" w:cs="Arial"/>
          <w:highlight w:val="white"/>
        </w:rPr>
      </w:pPr>
    </w:p>
    <w:p w14:paraId="4DD28441" w14:textId="77777777" w:rsidR="00EA012A" w:rsidRDefault="004524CE">
      <w:pPr>
        <w:spacing w:after="0" w:line="273" w:lineRule="auto"/>
        <w:ind w:right="280"/>
        <w:rPr>
          <w:rFonts w:ascii="Arial" w:eastAsia="Arial" w:hAnsi="Arial" w:cs="Arial"/>
        </w:rPr>
      </w:pPr>
      <w:hyperlink r:id="rId18">
        <w:r>
          <w:rPr>
            <w:rFonts w:ascii="Arial" w:eastAsia="Arial" w:hAnsi="Arial" w:cs="Arial"/>
            <w:color w:val="1155CC"/>
            <w:u w:val="single"/>
          </w:rPr>
          <w:t>Purpose Financial</w:t>
        </w:r>
      </w:hyperlink>
      <w:r>
        <w:rPr>
          <w:rFonts w:ascii="Arial" w:eastAsia="Arial" w:hAnsi="Arial" w:cs="Arial"/>
        </w:rPr>
        <w:t xml:space="preserve"> is both a lead investor in </w:t>
      </w:r>
      <w:r>
        <w:rPr>
          <w:rFonts w:ascii="Arial" w:eastAsia="Arial" w:hAnsi="Arial" w:cs="Arial"/>
          <w:i/>
        </w:rPr>
        <w:t>d1g1t</w:t>
      </w:r>
      <w:r>
        <w:rPr>
          <w:rFonts w:ascii="Arial" w:eastAsia="Arial" w:hAnsi="Arial" w:cs="Arial"/>
        </w:rPr>
        <w:t xml:space="preserve"> and a client. Its Purpose Advisory Solutions platform has been working with the </w:t>
      </w:r>
      <w:r>
        <w:rPr>
          <w:rFonts w:ascii="Arial" w:eastAsia="Arial" w:hAnsi="Arial" w:cs="Arial"/>
          <w:i/>
        </w:rPr>
        <w:t>d1g1t</w:t>
      </w:r>
      <w:r>
        <w:rPr>
          <w:rFonts w:ascii="Arial" w:eastAsia="Arial" w:hAnsi="Arial" w:cs="Arial"/>
        </w:rPr>
        <w:t xml:space="preserve"> team for the last 12 months, as one of the four early develop</w:t>
      </w:r>
      <w:r>
        <w:rPr>
          <w:rFonts w:ascii="Arial" w:eastAsia="Arial" w:hAnsi="Arial" w:cs="Arial"/>
        </w:rPr>
        <w:t>ment clients.</w:t>
      </w:r>
    </w:p>
    <w:p w14:paraId="20288250" w14:textId="77777777" w:rsidR="00EA012A" w:rsidRDefault="00EA012A">
      <w:pPr>
        <w:spacing w:after="0" w:line="273" w:lineRule="auto"/>
        <w:ind w:right="280"/>
        <w:rPr>
          <w:rFonts w:ascii="Arial" w:eastAsia="Arial" w:hAnsi="Arial" w:cs="Arial"/>
        </w:rPr>
      </w:pPr>
    </w:p>
    <w:p w14:paraId="4D1C0297" w14:textId="77777777" w:rsidR="00EA012A" w:rsidRDefault="004524CE">
      <w:pPr>
        <w:spacing w:after="0" w:line="273" w:lineRule="auto"/>
        <w:ind w:right="280"/>
        <w:rPr>
          <w:rFonts w:ascii="Arial" w:eastAsia="Arial" w:hAnsi="Arial" w:cs="Arial"/>
        </w:rPr>
      </w:pPr>
      <w:r>
        <w:rPr>
          <w:rFonts w:ascii="Arial" w:eastAsia="Arial" w:hAnsi="Arial" w:cs="Arial"/>
        </w:rPr>
        <w:t xml:space="preserve">“We’re excited to support </w:t>
      </w:r>
      <w:r>
        <w:rPr>
          <w:rFonts w:ascii="Arial" w:eastAsia="Arial" w:hAnsi="Arial" w:cs="Arial"/>
          <w:i/>
        </w:rPr>
        <w:t xml:space="preserve">d1g1t </w:t>
      </w:r>
      <w:r>
        <w:rPr>
          <w:rFonts w:ascii="Arial" w:eastAsia="Arial" w:hAnsi="Arial" w:cs="Arial"/>
        </w:rPr>
        <w:t>in its roadmap as we feel our industry has done little to invest in technology to support advisors and allow them to optimize their portfolio strategies and client experience,” said Som Seif, CEO of Purpose. “</w:t>
      </w:r>
      <w:r>
        <w:rPr>
          <w:rFonts w:ascii="Arial" w:eastAsia="Arial" w:hAnsi="Arial" w:cs="Arial"/>
          <w:i/>
        </w:rPr>
        <w:t>d1g1t</w:t>
      </w:r>
      <w:r>
        <w:rPr>
          <w:rFonts w:ascii="Arial" w:eastAsia="Arial" w:hAnsi="Arial" w:cs="Arial"/>
        </w:rPr>
        <w:t xml:space="preserve"> provides an unparalleled end-to-end platform to run a modern advisory business which enables advisors to manage much bigger books more efficiently.  Advisors and business leaders can now manage their business real-time through business intelligence a</w:t>
      </w:r>
      <w:r>
        <w:rPr>
          <w:rFonts w:ascii="Arial" w:eastAsia="Arial" w:hAnsi="Arial" w:cs="Arial"/>
        </w:rPr>
        <w:t>nd continuity reports, advisors can focus on value added activities, and their families and clients can get full transparency through an integrated client experience and modern reporting.”</w:t>
      </w:r>
    </w:p>
    <w:p w14:paraId="469C384A" w14:textId="77777777" w:rsidR="00EA012A" w:rsidRDefault="00EA012A">
      <w:pPr>
        <w:spacing w:after="0" w:line="273" w:lineRule="auto"/>
        <w:ind w:right="280"/>
        <w:rPr>
          <w:rFonts w:ascii="Arial" w:eastAsia="Arial" w:hAnsi="Arial" w:cs="Arial"/>
        </w:rPr>
      </w:pPr>
    </w:p>
    <w:p w14:paraId="72285C20" w14:textId="77777777" w:rsidR="00EA012A" w:rsidRDefault="004524CE">
      <w:pPr>
        <w:spacing w:after="0" w:line="273" w:lineRule="auto"/>
        <w:ind w:right="289"/>
        <w:rPr>
          <w:rFonts w:ascii="Arial" w:eastAsia="Arial" w:hAnsi="Arial" w:cs="Arial"/>
        </w:rPr>
      </w:pPr>
      <w:r>
        <w:rPr>
          <w:rFonts w:ascii="Arial" w:eastAsia="Arial" w:hAnsi="Arial" w:cs="Arial"/>
        </w:rPr>
        <w:t xml:space="preserve">To learn more please visit: </w:t>
      </w:r>
      <w:hyperlink r:id="rId19">
        <w:r>
          <w:rPr>
            <w:rFonts w:ascii="Arial" w:eastAsia="Arial" w:hAnsi="Arial" w:cs="Arial"/>
            <w:color w:val="1155CC"/>
            <w:u w:val="single"/>
          </w:rPr>
          <w:t>https://www.d1g1t.com</w:t>
        </w:r>
      </w:hyperlink>
      <w:r>
        <w:rPr>
          <w:rFonts w:ascii="Arial" w:eastAsia="Arial" w:hAnsi="Arial" w:cs="Arial"/>
        </w:rPr>
        <w:t>.</w:t>
      </w:r>
    </w:p>
    <w:p w14:paraId="11633163" w14:textId="77777777" w:rsidR="00EA012A" w:rsidRDefault="00EA012A">
      <w:pPr>
        <w:spacing w:after="0" w:line="273" w:lineRule="auto"/>
        <w:ind w:right="289"/>
        <w:rPr>
          <w:rFonts w:ascii="Arial" w:eastAsia="Arial" w:hAnsi="Arial" w:cs="Arial"/>
        </w:rPr>
      </w:pPr>
    </w:p>
    <w:p w14:paraId="256A5CE3" w14:textId="77777777" w:rsidR="00EA012A" w:rsidRDefault="004524CE">
      <w:pPr>
        <w:pStyle w:val="Heading2"/>
        <w:keepNext w:val="0"/>
        <w:keepLines w:val="0"/>
        <w:spacing w:before="0" w:after="0" w:line="273" w:lineRule="auto"/>
        <w:ind w:right="289"/>
        <w:rPr>
          <w:rFonts w:ascii="Arial" w:eastAsia="Arial" w:hAnsi="Arial" w:cs="Arial"/>
          <w:sz w:val="22"/>
          <w:szCs w:val="22"/>
        </w:rPr>
      </w:pPr>
      <w:bookmarkStart w:id="0" w:name="_pdnr1jw6a6h9" w:colFirst="0" w:colLast="0"/>
      <w:bookmarkEnd w:id="0"/>
      <w:r>
        <w:rPr>
          <w:rFonts w:ascii="Arial" w:eastAsia="Arial" w:hAnsi="Arial" w:cs="Arial"/>
          <w:sz w:val="22"/>
          <w:szCs w:val="22"/>
        </w:rPr>
        <w:t xml:space="preserve">About </w:t>
      </w:r>
      <w:r>
        <w:rPr>
          <w:rFonts w:ascii="Arial" w:eastAsia="Arial" w:hAnsi="Arial" w:cs="Arial"/>
          <w:i/>
          <w:sz w:val="22"/>
          <w:szCs w:val="22"/>
        </w:rPr>
        <w:t>d1g1t</w:t>
      </w:r>
      <w:r>
        <w:rPr>
          <w:rFonts w:ascii="Arial" w:eastAsia="Arial" w:hAnsi="Arial" w:cs="Arial"/>
          <w:sz w:val="22"/>
          <w:szCs w:val="22"/>
        </w:rPr>
        <w:t xml:space="preserve"> Inc.</w:t>
      </w:r>
    </w:p>
    <w:p w14:paraId="7C7A3399" w14:textId="77777777" w:rsidR="00EA012A" w:rsidRDefault="004524CE">
      <w:pPr>
        <w:spacing w:after="0" w:line="240" w:lineRule="auto"/>
        <w:ind w:right="289"/>
        <w:rPr>
          <w:rFonts w:ascii="Arial" w:eastAsia="Arial" w:hAnsi="Arial" w:cs="Arial"/>
        </w:rPr>
      </w:pPr>
      <w:r>
        <w:rPr>
          <w:rFonts w:ascii="Arial" w:eastAsia="Arial" w:hAnsi="Arial" w:cs="Arial"/>
          <w:i/>
        </w:rPr>
        <w:t>d1g1t</w:t>
      </w:r>
      <w:r>
        <w:rPr>
          <w:rFonts w:ascii="Arial" w:eastAsia="Arial" w:hAnsi="Arial" w:cs="Arial"/>
        </w:rPr>
        <w:t xml:space="preserve"> provides a new digital end-to-end wealth management platform powered by sophisticated analytics and risk management tools that offers transparent portfolio management services to professional advisers and their individual investors. Headquartered in Toron</w:t>
      </w:r>
      <w:r>
        <w:rPr>
          <w:rFonts w:ascii="Arial" w:eastAsia="Arial" w:hAnsi="Arial" w:cs="Arial"/>
        </w:rPr>
        <w:t>to, the company is founded by an experienced team of financial technology experts who have developed some of the leading portfolio systems for banks, institutional asset managers, hedge funds, pension funds, insurance companies, and regulators around the w</w:t>
      </w:r>
      <w:r>
        <w:rPr>
          <w:rFonts w:ascii="Arial" w:eastAsia="Arial" w:hAnsi="Arial" w:cs="Arial"/>
        </w:rPr>
        <w:t>orld.</w:t>
      </w:r>
    </w:p>
    <w:p w14:paraId="771A6B31" w14:textId="77777777" w:rsidR="00EA012A" w:rsidRDefault="00EA012A">
      <w:pPr>
        <w:spacing w:after="0" w:line="276" w:lineRule="auto"/>
        <w:ind w:right="289"/>
        <w:rPr>
          <w:rFonts w:ascii="Arial" w:eastAsia="Arial" w:hAnsi="Arial" w:cs="Arial"/>
        </w:rPr>
      </w:pPr>
    </w:p>
    <w:p w14:paraId="4B8F2552" w14:textId="77777777" w:rsidR="00EA012A" w:rsidRDefault="004524CE">
      <w:pPr>
        <w:spacing w:after="0" w:line="276" w:lineRule="auto"/>
        <w:ind w:right="289"/>
        <w:rPr>
          <w:rFonts w:ascii="Arial" w:eastAsia="Arial" w:hAnsi="Arial" w:cs="Arial"/>
          <w:b/>
        </w:rPr>
      </w:pPr>
      <w:r>
        <w:rPr>
          <w:rFonts w:ascii="Arial" w:eastAsia="Arial" w:hAnsi="Arial" w:cs="Arial"/>
          <w:b/>
        </w:rPr>
        <w:t>Contact</w:t>
      </w:r>
    </w:p>
    <w:p w14:paraId="4D9791A1" w14:textId="77777777" w:rsidR="00EA012A" w:rsidRDefault="004524CE">
      <w:pPr>
        <w:spacing w:after="0" w:line="276" w:lineRule="auto"/>
        <w:ind w:right="289"/>
        <w:rPr>
          <w:rFonts w:ascii="Arial" w:eastAsia="Arial" w:hAnsi="Arial" w:cs="Arial"/>
        </w:rPr>
      </w:pPr>
      <w:r>
        <w:rPr>
          <w:rFonts w:ascii="Arial" w:eastAsia="Arial" w:hAnsi="Arial" w:cs="Arial"/>
        </w:rPr>
        <w:t>Michele McDermott-Fox</w:t>
      </w:r>
    </w:p>
    <w:p w14:paraId="4ABABB55" w14:textId="77777777" w:rsidR="00EA012A" w:rsidRDefault="004524CE">
      <w:pPr>
        <w:spacing w:after="0" w:line="276" w:lineRule="auto"/>
        <w:ind w:right="289"/>
        <w:rPr>
          <w:rFonts w:ascii="Arial" w:eastAsia="Arial" w:hAnsi="Arial" w:cs="Arial"/>
        </w:rPr>
      </w:pPr>
      <w:r>
        <w:rPr>
          <w:rFonts w:ascii="Arial" w:eastAsia="Arial" w:hAnsi="Arial" w:cs="Arial"/>
        </w:rPr>
        <w:t>The Top Floor Public Relations</w:t>
      </w:r>
    </w:p>
    <w:p w14:paraId="78B190A8" w14:textId="77777777" w:rsidR="00EA012A" w:rsidRDefault="004524CE">
      <w:pPr>
        <w:spacing w:after="0" w:line="276" w:lineRule="auto"/>
        <w:ind w:right="289"/>
        <w:rPr>
          <w:rFonts w:ascii="Arial" w:eastAsia="Arial" w:hAnsi="Arial" w:cs="Arial"/>
        </w:rPr>
      </w:pPr>
      <w:hyperlink r:id="rId20">
        <w:r>
          <w:rPr>
            <w:rFonts w:ascii="Arial" w:eastAsia="Arial" w:hAnsi="Arial" w:cs="Arial"/>
            <w:u w:val="single"/>
          </w:rPr>
          <w:t>michele@thetopflooragency.com</w:t>
        </w:r>
      </w:hyperlink>
    </w:p>
    <w:p w14:paraId="4F0762A2" w14:textId="77777777" w:rsidR="00EA012A" w:rsidRDefault="004524CE">
      <w:pPr>
        <w:spacing w:after="0" w:line="276" w:lineRule="auto"/>
        <w:ind w:right="289"/>
        <w:rPr>
          <w:rFonts w:ascii="Arial" w:eastAsia="Arial" w:hAnsi="Arial" w:cs="Arial"/>
        </w:rPr>
      </w:pPr>
      <w:r>
        <w:rPr>
          <w:rFonts w:ascii="Arial" w:eastAsia="Arial" w:hAnsi="Arial" w:cs="Arial"/>
        </w:rPr>
        <w:t>+1.905.379.1893</w:t>
      </w:r>
    </w:p>
    <w:p w14:paraId="695FC661" w14:textId="77777777" w:rsidR="00EA012A" w:rsidRDefault="00EA012A">
      <w:pPr>
        <w:spacing w:after="0" w:line="276" w:lineRule="auto"/>
        <w:ind w:right="289"/>
        <w:rPr>
          <w:rFonts w:ascii="Arial" w:eastAsia="Arial" w:hAnsi="Arial" w:cs="Arial"/>
        </w:rPr>
      </w:pPr>
    </w:p>
    <w:p w14:paraId="1A4A55CD" w14:textId="77777777" w:rsidR="00EA012A" w:rsidRDefault="00EA012A">
      <w:pPr>
        <w:spacing w:after="0" w:line="276" w:lineRule="auto"/>
        <w:ind w:right="289"/>
        <w:rPr>
          <w:rFonts w:ascii="Arial" w:eastAsia="Arial" w:hAnsi="Arial" w:cs="Arial"/>
          <w:b/>
        </w:rPr>
      </w:pPr>
    </w:p>
    <w:sectPr w:rsidR="00EA012A">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CD6FF" w14:textId="77777777" w:rsidR="004524CE" w:rsidRDefault="004524CE">
      <w:pPr>
        <w:spacing w:after="0" w:line="240" w:lineRule="auto"/>
      </w:pPr>
      <w:r>
        <w:separator/>
      </w:r>
    </w:p>
  </w:endnote>
  <w:endnote w:type="continuationSeparator" w:id="0">
    <w:p w14:paraId="5668A23A" w14:textId="77777777" w:rsidR="004524CE" w:rsidRDefault="0045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5462" w14:textId="77777777" w:rsidR="001677F8" w:rsidRDefault="00167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B3ED4" w14:textId="77777777" w:rsidR="001677F8" w:rsidRDefault="001677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B1C8" w14:textId="77777777" w:rsidR="00EA012A" w:rsidRDefault="00EA01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C6B86" w14:textId="77777777" w:rsidR="004524CE" w:rsidRDefault="004524CE">
      <w:pPr>
        <w:spacing w:after="0" w:line="240" w:lineRule="auto"/>
      </w:pPr>
      <w:r>
        <w:separator/>
      </w:r>
    </w:p>
  </w:footnote>
  <w:footnote w:type="continuationSeparator" w:id="0">
    <w:p w14:paraId="7167591D" w14:textId="77777777" w:rsidR="004524CE" w:rsidRDefault="00452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0473E" w14:textId="77777777" w:rsidR="001677F8" w:rsidRDefault="00167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05ABD" w14:textId="77777777" w:rsidR="00EA012A" w:rsidRDefault="00EA012A">
    <w:pPr>
      <w:pBdr>
        <w:top w:val="nil"/>
        <w:left w:val="nil"/>
        <w:bottom w:val="nil"/>
        <w:right w:val="nil"/>
        <w:between w:val="nil"/>
      </w:pBdr>
      <w:tabs>
        <w:tab w:val="center" w:pos="4513"/>
        <w:tab w:val="right" w:pos="9026"/>
      </w:tabs>
      <w:spacing w:after="0" w:line="240" w:lineRule="auto"/>
      <w:rPr>
        <w:rFonts w:ascii="Arial" w:eastAsia="Arial" w:hAnsi="Arial" w:cs="Arial"/>
        <w:color w:val="C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67793" w14:textId="77777777" w:rsidR="00EA012A" w:rsidRDefault="004524CE">
    <w:pPr>
      <w:tabs>
        <w:tab w:val="center" w:pos="4513"/>
        <w:tab w:val="right" w:pos="9026"/>
      </w:tabs>
      <w:spacing w:after="0" w:line="240" w:lineRule="auto"/>
      <w:rPr>
        <w:rFonts w:ascii="Arial" w:eastAsia="Arial" w:hAnsi="Arial" w:cs="Arial"/>
        <w:b/>
        <w:color w:val="C00000"/>
        <w:sz w:val="24"/>
        <w:szCs w:val="24"/>
      </w:rPr>
    </w:pPr>
    <w:bookmarkStart w:id="1" w:name="_GoBack"/>
    <w:bookmarkEnd w:id="1"/>
    <w:r>
      <w:rPr>
        <w:rFonts w:ascii="Arial" w:eastAsia="Arial" w:hAnsi="Arial" w:cs="Arial"/>
        <w:b/>
        <w:color w:val="C0000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A012A"/>
    <w:rsid w:val="001677F8"/>
    <w:rsid w:val="004524CE"/>
    <w:rsid w:val="00EA0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0AECA3"/>
  <w15:docId w15:val="{538D11D3-ED85-4DD6-BBE9-C473D797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67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7F8"/>
  </w:style>
  <w:style w:type="paragraph" w:styleId="Footer">
    <w:name w:val="footer"/>
    <w:basedOn w:val="Normal"/>
    <w:link w:val="FooterChar"/>
    <w:uiPriority w:val="99"/>
    <w:unhideWhenUsed/>
    <w:rsid w:val="00167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urposeinvest.com/" TargetMode="External"/><Relationship Id="rId13" Type="http://schemas.openxmlformats.org/officeDocument/2006/relationships/hyperlink" Target="https://www.linkedin.com/in/dan-rosen-b2ba0b10/" TargetMode="External"/><Relationship Id="rId18" Type="http://schemas.openxmlformats.org/officeDocument/2006/relationships/hyperlink" Target="https://www.purposeinvest.com/"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d1g1t.com/" TargetMode="External"/><Relationship Id="rId12" Type="http://schemas.openxmlformats.org/officeDocument/2006/relationships/hyperlink" Target="https://www.linkedin.com/in/dan-rosen-b2ba0b10/" TargetMode="External"/><Relationship Id="rId17" Type="http://schemas.openxmlformats.org/officeDocument/2006/relationships/hyperlink" Target="https://www.linkedin.com/in/benoit-fleury-0526b43/"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www.linkedin.com/in/benoit-fleury-0526b43/" TargetMode="External"/><Relationship Id="rId20" Type="http://schemas.openxmlformats.org/officeDocument/2006/relationships/hyperlink" Target="mailto:michele@thetopflooragency.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d1g1t.com/solution/"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linkedin.com/in/philipperouane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d1g1t.com/solution/" TargetMode="External"/><Relationship Id="rId19" Type="http://schemas.openxmlformats.org/officeDocument/2006/relationships/hyperlink" Target="https://www.d1g1t.com" TargetMode="External"/><Relationship Id="rId4" Type="http://schemas.openxmlformats.org/officeDocument/2006/relationships/footnotes" Target="footnotes.xml"/><Relationship Id="rId9" Type="http://schemas.openxmlformats.org/officeDocument/2006/relationships/hyperlink" Target="https://www.d1g1t.com/solution/" TargetMode="External"/><Relationship Id="rId14" Type="http://schemas.openxmlformats.org/officeDocument/2006/relationships/hyperlink" Target="https://www.linkedin.com/in/philipperouanet/"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TheTopFloor PR</cp:lastModifiedBy>
  <cp:revision>2</cp:revision>
  <dcterms:created xsi:type="dcterms:W3CDTF">2018-11-15T16:29:00Z</dcterms:created>
  <dcterms:modified xsi:type="dcterms:W3CDTF">2018-11-15T16:29:00Z</dcterms:modified>
</cp:coreProperties>
</file>